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66" w:rsidRPr="004E3366" w:rsidRDefault="004E3366" w:rsidP="004E336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4E3366" w:rsidRPr="004E3366" w:rsidRDefault="004E3366" w:rsidP="004E336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4E3366" w:rsidRPr="004E3366" w:rsidRDefault="004E3366" w:rsidP="004E336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3366" w:rsidRPr="004E3366" w:rsidRDefault="004E3366" w:rsidP="004E3366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4E3366" w:rsidRPr="004E3366" w:rsidRDefault="004E3366" w:rsidP="004E336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4E3366" w:rsidRPr="004E3366" w:rsidRDefault="004E3366" w:rsidP="004E3366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4E3366">
        <w:rPr>
          <w:rFonts w:ascii="Times New Roman" w:hAnsi="Times New Roman" w:cs="Times New Roman"/>
          <w:b/>
          <w:bCs/>
          <w:sz w:val="28"/>
          <w:szCs w:val="28"/>
        </w:rPr>
        <w:t>29 декабря 2014 г. № 3</w:t>
      </w:r>
      <w:r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4E3366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DE144A" w:rsidRDefault="00DE144A" w:rsidP="00DE144A">
      <w:pPr>
        <w:pStyle w:val="Style19"/>
        <w:widowControl/>
        <w:spacing w:line="240" w:lineRule="auto"/>
        <w:ind w:right="3882"/>
        <w:rPr>
          <w:rStyle w:val="FontStyle31"/>
          <w:sz w:val="28"/>
          <w:szCs w:val="28"/>
        </w:rPr>
      </w:pPr>
    </w:p>
    <w:p w:rsidR="00DE144A" w:rsidRDefault="00DE144A" w:rsidP="00DE144A">
      <w:pPr>
        <w:pStyle w:val="Style19"/>
        <w:widowControl/>
        <w:spacing w:line="240" w:lineRule="auto"/>
        <w:ind w:right="3882"/>
        <w:rPr>
          <w:rStyle w:val="FontStyle31"/>
          <w:sz w:val="28"/>
          <w:szCs w:val="28"/>
        </w:rPr>
      </w:pPr>
    </w:p>
    <w:p w:rsidR="00DE144A" w:rsidRDefault="00DE144A" w:rsidP="00DE144A">
      <w:pPr>
        <w:pStyle w:val="Style19"/>
        <w:widowControl/>
        <w:spacing w:line="240" w:lineRule="auto"/>
        <w:ind w:right="3882"/>
        <w:rPr>
          <w:rStyle w:val="FontStyle31"/>
          <w:sz w:val="28"/>
          <w:szCs w:val="28"/>
        </w:rPr>
      </w:pPr>
    </w:p>
    <w:p w:rsidR="00DE144A" w:rsidRPr="00322A5E" w:rsidRDefault="00DE144A" w:rsidP="00DE144A">
      <w:pPr>
        <w:pStyle w:val="Style19"/>
        <w:widowControl/>
        <w:spacing w:line="240" w:lineRule="auto"/>
        <w:ind w:right="3882"/>
        <w:rPr>
          <w:rStyle w:val="FontStyle31"/>
          <w:sz w:val="28"/>
          <w:szCs w:val="28"/>
        </w:rPr>
      </w:pPr>
      <w:r w:rsidRPr="00322A5E">
        <w:rPr>
          <w:rStyle w:val="FontStyle31"/>
          <w:sz w:val="28"/>
          <w:szCs w:val="28"/>
        </w:rPr>
        <w:t>Об утверждении Порядка уведомления главы муниципального округа Теплый Стан о фактах обращения в целях склонения муниципального служащего аппарата Совета депутатов муниципального округа Теплый Стан к совершению коррупционных правонарушений</w:t>
      </w:r>
    </w:p>
    <w:p w:rsidR="00DE144A" w:rsidRDefault="00DE144A" w:rsidP="00DE144A">
      <w:pPr>
        <w:pStyle w:val="Style9"/>
        <w:widowControl/>
        <w:tabs>
          <w:tab w:val="left" w:pos="993"/>
        </w:tabs>
        <w:spacing w:line="240" w:lineRule="auto"/>
        <w:ind w:firstLine="714"/>
        <w:rPr>
          <w:rStyle w:val="FontStyle30"/>
          <w:sz w:val="28"/>
          <w:szCs w:val="28"/>
        </w:rPr>
      </w:pPr>
    </w:p>
    <w:p w:rsidR="00DE144A" w:rsidRDefault="00DE144A" w:rsidP="00DE144A">
      <w:pPr>
        <w:pStyle w:val="Style9"/>
        <w:widowControl/>
        <w:tabs>
          <w:tab w:val="left" w:pos="993"/>
        </w:tabs>
        <w:spacing w:line="240" w:lineRule="auto"/>
        <w:ind w:firstLine="714"/>
        <w:rPr>
          <w:rStyle w:val="FontStyle30"/>
          <w:sz w:val="28"/>
          <w:szCs w:val="28"/>
        </w:rPr>
      </w:pPr>
      <w:r w:rsidRPr="00322A5E">
        <w:rPr>
          <w:rStyle w:val="FontStyle30"/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коррупции»:</w:t>
      </w:r>
    </w:p>
    <w:p w:rsidR="00DE144A" w:rsidRPr="00322A5E" w:rsidRDefault="00DE144A" w:rsidP="00DE144A">
      <w:pPr>
        <w:pStyle w:val="Style9"/>
        <w:widowControl/>
        <w:tabs>
          <w:tab w:val="left" w:pos="993"/>
        </w:tabs>
        <w:spacing w:line="240" w:lineRule="auto"/>
        <w:ind w:firstLine="714"/>
        <w:rPr>
          <w:rStyle w:val="FontStyle30"/>
          <w:sz w:val="28"/>
          <w:szCs w:val="28"/>
        </w:rPr>
      </w:pPr>
    </w:p>
    <w:p w:rsidR="00DE144A" w:rsidRPr="00DE144A" w:rsidRDefault="00DE144A" w:rsidP="00DE144A">
      <w:pPr>
        <w:pStyle w:val="Style19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right="54" w:firstLine="714"/>
        <w:rPr>
          <w:rStyle w:val="FontStyle30"/>
          <w:sz w:val="28"/>
          <w:szCs w:val="28"/>
        </w:rPr>
      </w:pPr>
      <w:r w:rsidRPr="00322A5E">
        <w:rPr>
          <w:rStyle w:val="FontStyle30"/>
          <w:sz w:val="28"/>
          <w:szCs w:val="28"/>
        </w:rPr>
        <w:t xml:space="preserve">Утвердить Порядок уведомления </w:t>
      </w:r>
      <w:r w:rsidRPr="00DE144A">
        <w:rPr>
          <w:rStyle w:val="FontStyle31"/>
          <w:b w:val="0"/>
          <w:sz w:val="28"/>
          <w:szCs w:val="28"/>
        </w:rPr>
        <w:t>главы муниципального округа</w:t>
      </w:r>
      <w:r w:rsidRPr="00322A5E">
        <w:rPr>
          <w:rStyle w:val="FontStyle31"/>
          <w:sz w:val="28"/>
          <w:szCs w:val="28"/>
        </w:rPr>
        <w:t xml:space="preserve"> </w:t>
      </w:r>
      <w:r w:rsidRPr="00DE144A">
        <w:rPr>
          <w:rStyle w:val="FontStyle31"/>
          <w:b w:val="0"/>
          <w:sz w:val="28"/>
          <w:szCs w:val="28"/>
        </w:rPr>
        <w:t xml:space="preserve">Теплый Стан о фактах обращения в целях склонения муниципального служащего аппарата Совета депутатов муниципального округа Теплый Стан к совершению коррупционных правонарушений </w:t>
      </w:r>
      <w:r w:rsidRPr="00DE144A">
        <w:rPr>
          <w:rStyle w:val="FontStyle30"/>
          <w:sz w:val="28"/>
          <w:szCs w:val="28"/>
        </w:rPr>
        <w:t xml:space="preserve"> (приложение).</w:t>
      </w:r>
    </w:p>
    <w:p w:rsidR="00DE144A" w:rsidRPr="00DE144A" w:rsidRDefault="00DE144A" w:rsidP="00DE144A">
      <w:pPr>
        <w:pStyle w:val="Style19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right="54" w:firstLine="714"/>
        <w:rPr>
          <w:rStyle w:val="FontStyle29"/>
          <w:b w:val="0"/>
          <w:bCs w:val="0"/>
          <w:sz w:val="28"/>
          <w:szCs w:val="28"/>
        </w:rPr>
      </w:pPr>
      <w:r w:rsidRPr="00DE144A">
        <w:rPr>
          <w:rStyle w:val="FontStyle30"/>
          <w:sz w:val="28"/>
          <w:szCs w:val="28"/>
        </w:rPr>
        <w:t>Признать утратившим силу распоряжение руководителя муниципалитета ВМО Теплый Стан в городе Москве от 06.07.2010 № 66-Р «</w:t>
      </w:r>
      <w:r w:rsidRPr="00DE144A">
        <w:rPr>
          <w:rStyle w:val="FontStyle29"/>
          <w:b w:val="0"/>
          <w:sz w:val="28"/>
          <w:szCs w:val="28"/>
        </w:rPr>
        <w:t xml:space="preserve">Об утверждении </w:t>
      </w:r>
      <w:r w:rsidRPr="00DE144A">
        <w:rPr>
          <w:rStyle w:val="FontStyle30"/>
          <w:sz w:val="28"/>
          <w:szCs w:val="28"/>
        </w:rPr>
        <w:t>Порядка уведомления Руководителя муниципалитета внутригородского муниципального образования</w:t>
      </w:r>
      <w:r w:rsidRPr="00DE144A">
        <w:rPr>
          <w:rStyle w:val="FontStyle31"/>
          <w:b w:val="0"/>
          <w:sz w:val="28"/>
          <w:szCs w:val="28"/>
        </w:rPr>
        <w:t xml:space="preserve"> Теплый Стан в городе Москве о фактах обращения</w:t>
      </w:r>
      <w:r>
        <w:rPr>
          <w:rStyle w:val="FontStyle31"/>
          <w:b w:val="0"/>
          <w:sz w:val="28"/>
          <w:szCs w:val="28"/>
        </w:rPr>
        <w:t xml:space="preserve"> </w:t>
      </w:r>
      <w:r w:rsidRPr="00DE144A">
        <w:rPr>
          <w:rStyle w:val="FontStyle31"/>
          <w:b w:val="0"/>
          <w:sz w:val="28"/>
          <w:szCs w:val="28"/>
        </w:rPr>
        <w:t xml:space="preserve"> в целях склонения муниципального служащего муниципалитета внутригородского муниципального образования Теплый Стан в городе Москве к совершению коррупционных правонарушений </w:t>
      </w:r>
      <w:r w:rsidRPr="00DE144A">
        <w:rPr>
          <w:rStyle w:val="FontStyle30"/>
          <w:sz w:val="28"/>
          <w:szCs w:val="28"/>
        </w:rPr>
        <w:t xml:space="preserve"> </w:t>
      </w:r>
      <w:r w:rsidRPr="00DE144A">
        <w:rPr>
          <w:rStyle w:val="FontStyle29"/>
          <w:b w:val="0"/>
          <w:sz w:val="28"/>
          <w:szCs w:val="28"/>
        </w:rPr>
        <w:t>».</w:t>
      </w:r>
    </w:p>
    <w:p w:rsidR="00DE144A" w:rsidRDefault="00DE144A" w:rsidP="00DE144A">
      <w:pPr>
        <w:pStyle w:val="Style19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right="54" w:firstLine="714"/>
        <w:rPr>
          <w:sz w:val="28"/>
          <w:szCs w:val="28"/>
        </w:rPr>
      </w:pPr>
      <w:r w:rsidRPr="00DE144A">
        <w:rPr>
          <w:sz w:val="28"/>
          <w:szCs w:val="28"/>
        </w:rPr>
        <w:t>Настоящее распоряжение вступает в силу со дня его официального опубликования в бюллетене «Московский муниципальный</w:t>
      </w:r>
      <w:r w:rsidRPr="00322A5E">
        <w:rPr>
          <w:sz w:val="28"/>
          <w:szCs w:val="28"/>
        </w:rPr>
        <w:t xml:space="preserve"> вестник».</w:t>
      </w:r>
    </w:p>
    <w:p w:rsidR="00DE144A" w:rsidRPr="00322A5E" w:rsidRDefault="00DE144A" w:rsidP="00DE144A">
      <w:pPr>
        <w:pStyle w:val="Style19"/>
        <w:widowControl/>
        <w:numPr>
          <w:ilvl w:val="0"/>
          <w:numId w:val="12"/>
        </w:numPr>
        <w:tabs>
          <w:tab w:val="left" w:pos="851"/>
          <w:tab w:val="left" w:pos="993"/>
        </w:tabs>
        <w:spacing w:line="240" w:lineRule="auto"/>
        <w:ind w:left="0" w:right="54" w:firstLine="714"/>
        <w:rPr>
          <w:sz w:val="28"/>
          <w:szCs w:val="28"/>
        </w:rPr>
      </w:pPr>
      <w:proofErr w:type="gramStart"/>
      <w:r w:rsidRPr="00322A5E">
        <w:rPr>
          <w:sz w:val="28"/>
          <w:szCs w:val="28"/>
        </w:rPr>
        <w:t>Контроль за</w:t>
      </w:r>
      <w:proofErr w:type="gramEnd"/>
      <w:r w:rsidRPr="00322A5E">
        <w:rPr>
          <w:sz w:val="28"/>
          <w:szCs w:val="28"/>
        </w:rPr>
        <w:t xml:space="preserve"> исполнением настоящего распоряжения возложить на  главу  муниципального округа Теплый Стан Смирнова М.Н.</w:t>
      </w:r>
    </w:p>
    <w:p w:rsidR="00DE144A" w:rsidRPr="00322A5E" w:rsidRDefault="00DE144A" w:rsidP="00DE144A">
      <w:pPr>
        <w:pStyle w:val="Style6"/>
        <w:widowControl/>
        <w:tabs>
          <w:tab w:val="left" w:pos="851"/>
          <w:tab w:val="left" w:pos="993"/>
        </w:tabs>
        <w:ind w:firstLine="714"/>
        <w:jc w:val="both"/>
        <w:rPr>
          <w:rStyle w:val="FontStyle29"/>
          <w:sz w:val="28"/>
          <w:szCs w:val="28"/>
        </w:rPr>
      </w:pPr>
    </w:p>
    <w:p w:rsidR="00DE144A" w:rsidRPr="001404FE" w:rsidRDefault="00DE144A" w:rsidP="00DE144A">
      <w:pPr>
        <w:pStyle w:val="Style6"/>
        <w:widowControl/>
        <w:spacing w:before="19"/>
        <w:jc w:val="both"/>
        <w:rPr>
          <w:rStyle w:val="FontStyle29"/>
        </w:rPr>
      </w:pPr>
      <w:r w:rsidRPr="001404FE">
        <w:rPr>
          <w:rStyle w:val="FontStyle29"/>
        </w:rPr>
        <w:t>Глава муниципального округа</w:t>
      </w:r>
    </w:p>
    <w:p w:rsidR="00DE144A" w:rsidRPr="001404FE" w:rsidRDefault="00DE144A" w:rsidP="00DE144A">
      <w:pPr>
        <w:pStyle w:val="Style6"/>
        <w:widowControl/>
        <w:spacing w:before="19"/>
        <w:jc w:val="both"/>
        <w:rPr>
          <w:rStyle w:val="FontStyle29"/>
        </w:rPr>
      </w:pPr>
      <w:r w:rsidRPr="001404FE">
        <w:rPr>
          <w:rStyle w:val="FontStyle29"/>
        </w:rPr>
        <w:t xml:space="preserve">Теплый Стан                                                                        </w:t>
      </w:r>
      <w:r>
        <w:rPr>
          <w:rStyle w:val="FontStyle29"/>
        </w:rPr>
        <w:t xml:space="preserve">        </w:t>
      </w:r>
      <w:r w:rsidRPr="001404FE">
        <w:rPr>
          <w:rStyle w:val="FontStyle29"/>
        </w:rPr>
        <w:t>М.Н. Смирнов</w:t>
      </w:r>
    </w:p>
    <w:p w:rsidR="00DE144A" w:rsidRDefault="00DE144A" w:rsidP="00DE144A">
      <w:pPr>
        <w:pStyle w:val="Style4"/>
        <w:widowControl/>
        <w:spacing w:line="240" w:lineRule="exact"/>
        <w:rPr>
          <w:sz w:val="20"/>
          <w:szCs w:val="20"/>
        </w:rPr>
      </w:pPr>
    </w:p>
    <w:p w:rsidR="00DE144A" w:rsidRDefault="00DE144A" w:rsidP="00DE144A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Исп.: Гонцова О.А., 8(495)338-66-50</w:t>
      </w:r>
    </w:p>
    <w:p w:rsidR="00DE144A" w:rsidRDefault="00DE144A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DE144A" w:rsidRDefault="00DE144A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DE144A" w:rsidRDefault="00DE144A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DE144A" w:rsidRDefault="00DE144A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4E3366" w:rsidRDefault="004E3366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4E3366" w:rsidRDefault="004E3366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DE144A" w:rsidRPr="001404FE" w:rsidRDefault="00DE144A" w:rsidP="00DE144A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  <w:r w:rsidRPr="001404FE">
        <w:rPr>
          <w:rStyle w:val="FontStyle30"/>
          <w:b/>
        </w:rPr>
        <w:lastRenderedPageBreak/>
        <w:t>Приложение</w:t>
      </w:r>
    </w:p>
    <w:p w:rsidR="00DE144A" w:rsidRDefault="00DE144A" w:rsidP="00DE144A">
      <w:pPr>
        <w:pStyle w:val="Style10"/>
        <w:widowControl/>
        <w:spacing w:line="240" w:lineRule="auto"/>
        <w:ind w:left="4395"/>
        <w:rPr>
          <w:rStyle w:val="FontStyle30"/>
        </w:rPr>
      </w:pPr>
      <w:r w:rsidRPr="001404FE">
        <w:rPr>
          <w:rStyle w:val="FontStyle30"/>
        </w:rPr>
        <w:t xml:space="preserve">к распоряжению аппарата Совета депутатов муниципального округа Теплый Стан </w:t>
      </w:r>
    </w:p>
    <w:p w:rsidR="00DE144A" w:rsidRPr="00214FA2" w:rsidRDefault="00DE144A" w:rsidP="00DE144A">
      <w:pPr>
        <w:pStyle w:val="Style10"/>
        <w:widowControl/>
        <w:spacing w:line="240" w:lineRule="auto"/>
        <w:ind w:left="4395"/>
        <w:rPr>
          <w:rStyle w:val="FontStyle30"/>
          <w:b/>
        </w:rPr>
      </w:pPr>
      <w:r w:rsidRPr="00214FA2">
        <w:rPr>
          <w:rStyle w:val="FontStyle30"/>
          <w:b/>
        </w:rPr>
        <w:t>от 29.12.2014 №356-Р</w:t>
      </w:r>
    </w:p>
    <w:p w:rsidR="00DE144A" w:rsidRDefault="00DE144A" w:rsidP="00DE14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E144A" w:rsidRDefault="00DE144A" w:rsidP="00DE14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E144A" w:rsidRDefault="00DE144A" w:rsidP="00DE144A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DE144A" w:rsidRPr="00214FA2" w:rsidRDefault="00DE144A" w:rsidP="00DE144A">
      <w:pPr>
        <w:pStyle w:val="Style7"/>
        <w:widowControl/>
        <w:spacing w:line="240" w:lineRule="auto"/>
        <w:ind w:firstLine="0"/>
        <w:jc w:val="center"/>
        <w:rPr>
          <w:rStyle w:val="FontStyle30"/>
          <w:b/>
          <w:sz w:val="28"/>
          <w:szCs w:val="28"/>
        </w:rPr>
      </w:pPr>
      <w:r w:rsidRPr="00214FA2">
        <w:rPr>
          <w:rStyle w:val="FontStyle30"/>
          <w:b/>
          <w:sz w:val="28"/>
          <w:szCs w:val="28"/>
        </w:rPr>
        <w:t>Порядок</w:t>
      </w:r>
    </w:p>
    <w:p w:rsidR="00DE144A" w:rsidRDefault="00DE144A" w:rsidP="00DE144A">
      <w:pPr>
        <w:pStyle w:val="Style7"/>
        <w:widowControl/>
        <w:spacing w:line="240" w:lineRule="auto"/>
        <w:ind w:firstLine="0"/>
        <w:jc w:val="center"/>
        <w:rPr>
          <w:rStyle w:val="FontStyle31"/>
          <w:sz w:val="28"/>
          <w:szCs w:val="28"/>
        </w:rPr>
      </w:pPr>
      <w:r w:rsidRPr="00214FA2">
        <w:rPr>
          <w:rStyle w:val="FontStyle30"/>
          <w:b/>
          <w:sz w:val="28"/>
          <w:szCs w:val="28"/>
        </w:rPr>
        <w:t>уведомления</w:t>
      </w:r>
      <w:r w:rsidRPr="00214FA2">
        <w:rPr>
          <w:rStyle w:val="FontStyle30"/>
          <w:sz w:val="28"/>
          <w:szCs w:val="28"/>
        </w:rPr>
        <w:t xml:space="preserve"> </w:t>
      </w:r>
      <w:r w:rsidRPr="00214FA2">
        <w:rPr>
          <w:rStyle w:val="FontStyle31"/>
          <w:sz w:val="28"/>
          <w:szCs w:val="28"/>
        </w:rPr>
        <w:t>главы муниципального округа Теплый Стан о фактах обращения в целях склонения муниципального служащего аппарата Совета депутатов муниципального округа Теплый Стан к совершению коррупционных правонарушений</w:t>
      </w:r>
    </w:p>
    <w:p w:rsidR="00DE144A" w:rsidRPr="00214FA2" w:rsidRDefault="00DE144A" w:rsidP="00DE144A">
      <w:pPr>
        <w:pStyle w:val="Style7"/>
        <w:widowControl/>
        <w:spacing w:line="240" w:lineRule="auto"/>
        <w:ind w:firstLine="0"/>
        <w:jc w:val="center"/>
        <w:rPr>
          <w:rStyle w:val="FontStyle31"/>
          <w:bCs w:val="0"/>
          <w:sz w:val="26"/>
          <w:szCs w:val="26"/>
        </w:rPr>
      </w:pPr>
    </w:p>
    <w:p w:rsidR="00DE144A" w:rsidRDefault="00DE144A" w:rsidP="00DE144A">
      <w:pPr>
        <w:pStyle w:val="Style7"/>
        <w:widowControl/>
        <w:numPr>
          <w:ilvl w:val="0"/>
          <w:numId w:val="1"/>
        </w:numPr>
        <w:tabs>
          <w:tab w:val="left" w:pos="979"/>
        </w:tabs>
        <w:spacing w:line="240" w:lineRule="auto"/>
        <w:ind w:firstLine="677"/>
        <w:rPr>
          <w:rStyle w:val="FontStyle30"/>
        </w:rPr>
      </w:pPr>
      <w:r w:rsidRPr="00214FA2">
        <w:rPr>
          <w:rStyle w:val="FontStyle30"/>
        </w:rPr>
        <w:t>Настоящий Порядок определяет процедуру уведомления</w:t>
      </w:r>
      <w:r>
        <w:rPr>
          <w:rStyle w:val="FontStyle30"/>
        </w:rPr>
        <w:t xml:space="preserve"> </w:t>
      </w:r>
      <w:r w:rsidRPr="00214FA2">
        <w:rPr>
          <w:rStyle w:val="FontStyle31"/>
        </w:rPr>
        <w:t>главы муниципального округа Теплый Стан</w:t>
      </w:r>
      <w:r w:rsidRPr="00214FA2">
        <w:rPr>
          <w:rStyle w:val="FontStyle31"/>
          <w:sz w:val="28"/>
          <w:szCs w:val="28"/>
        </w:rPr>
        <w:t xml:space="preserve"> </w:t>
      </w:r>
      <w:r>
        <w:rPr>
          <w:rStyle w:val="FontStyle30"/>
        </w:rPr>
        <w:t>(далее – глава муниципального округа) о фактах обращения в целях склонения муниципального служащего аппарата СД муниципального округа Теплый Стан (далее - муниципальный служащий) к совершению коррупционных правонарушений, устанавливает перечень сведений, содержащихся в уведомлениях, порядок регистрации уведомлений, организацию проверки этих сведений.</w:t>
      </w:r>
    </w:p>
    <w:p w:rsidR="00DE144A" w:rsidRDefault="00DE144A" w:rsidP="00DE144A">
      <w:pPr>
        <w:pStyle w:val="Style7"/>
        <w:widowControl/>
        <w:numPr>
          <w:ilvl w:val="0"/>
          <w:numId w:val="1"/>
        </w:numPr>
        <w:tabs>
          <w:tab w:val="left" w:pos="979"/>
        </w:tabs>
        <w:spacing w:line="240" w:lineRule="auto"/>
        <w:ind w:firstLine="677"/>
        <w:rPr>
          <w:rStyle w:val="FontStyle30"/>
        </w:rPr>
      </w:pPr>
      <w:r>
        <w:rPr>
          <w:rStyle w:val="FontStyle30"/>
        </w:rPr>
        <w:t>Муниципальный служащий незамедлительно с момента обращения к нему в целях склонения к совершению коррупционного правонарушения направляет главе муниципального округа уведомление, составленное по форме согласно приложению 1 к настоящему Порядку.</w:t>
      </w:r>
    </w:p>
    <w:p w:rsidR="00DE144A" w:rsidRDefault="00DE144A" w:rsidP="00DE144A">
      <w:pPr>
        <w:pStyle w:val="Style9"/>
        <w:widowControl/>
        <w:spacing w:line="240" w:lineRule="auto"/>
        <w:ind w:firstLine="670"/>
        <w:rPr>
          <w:rStyle w:val="FontStyle30"/>
        </w:rPr>
      </w:pPr>
      <w:r>
        <w:rPr>
          <w:rStyle w:val="FontStyle30"/>
        </w:rPr>
        <w:t>Муниципальный служащий также обязан незамедлительно уведомлять органы прокуратуры или другие правоохранительные органы, обо всех случаях обращения к нему каких-либо лиц в целях склонения его к совершению коррупционных правонарушений.</w:t>
      </w:r>
    </w:p>
    <w:p w:rsidR="00DE144A" w:rsidRDefault="00DE144A" w:rsidP="00DE144A">
      <w:pPr>
        <w:pStyle w:val="Style7"/>
        <w:widowControl/>
        <w:numPr>
          <w:ilvl w:val="0"/>
          <w:numId w:val="2"/>
        </w:numPr>
        <w:tabs>
          <w:tab w:val="left" w:pos="979"/>
        </w:tabs>
        <w:spacing w:line="240" w:lineRule="auto"/>
        <w:ind w:firstLine="677"/>
        <w:rPr>
          <w:rStyle w:val="FontStyle30"/>
        </w:rPr>
      </w:pPr>
      <w:proofErr w:type="gramStart"/>
      <w:r>
        <w:rPr>
          <w:rStyle w:val="FontStyle30"/>
        </w:rPr>
        <w:t>В случае нахождения муниципального служащего в командировке, в отпуске, вне места прохождения службы и при отсутствии возможности отправить уведомление он обязан уведомить главу муниципального округа о факте обращения к нему в целях склонения его к совершению коррупционного правонарушения незамедлительно с момента прибытия в аппарат Совета депутатов муниципального округа Теплый Стан (далее – аппарат СД).</w:t>
      </w:r>
      <w:proofErr w:type="gramEnd"/>
    </w:p>
    <w:p w:rsidR="00DE144A" w:rsidRDefault="00DE144A" w:rsidP="00DE144A">
      <w:pPr>
        <w:pStyle w:val="Style7"/>
        <w:widowControl/>
        <w:numPr>
          <w:ilvl w:val="0"/>
          <w:numId w:val="2"/>
        </w:numPr>
        <w:tabs>
          <w:tab w:val="left" w:pos="979"/>
        </w:tabs>
        <w:spacing w:line="240" w:lineRule="auto"/>
        <w:ind w:firstLine="677"/>
        <w:rPr>
          <w:rStyle w:val="FontStyle30"/>
        </w:rPr>
      </w:pPr>
      <w:r>
        <w:rPr>
          <w:rStyle w:val="FontStyle30"/>
        </w:rPr>
        <w:t xml:space="preserve">Уведомление о фактах обращения в целях склонения муниципального служащего к совершению коррупционных правонарушений (далее </w:t>
      </w:r>
      <w:proofErr w:type="gramStart"/>
      <w:r>
        <w:rPr>
          <w:rStyle w:val="FontStyle30"/>
        </w:rPr>
        <w:t>-у</w:t>
      </w:r>
      <w:proofErr w:type="gramEnd"/>
      <w:r>
        <w:rPr>
          <w:rStyle w:val="FontStyle30"/>
        </w:rPr>
        <w:t>ведомление) должно содержать:</w:t>
      </w:r>
    </w:p>
    <w:p w:rsidR="00DE144A" w:rsidRDefault="00DE144A" w:rsidP="00DE144A">
      <w:pPr>
        <w:spacing w:after="0" w:line="240" w:lineRule="auto"/>
        <w:rPr>
          <w:sz w:val="2"/>
          <w:szCs w:val="2"/>
        </w:rPr>
      </w:pPr>
    </w:p>
    <w:p w:rsidR="00DE144A" w:rsidRDefault="00DE144A" w:rsidP="00DE144A">
      <w:pPr>
        <w:pStyle w:val="Style7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670"/>
        <w:rPr>
          <w:rStyle w:val="FontStyle30"/>
        </w:rPr>
      </w:pPr>
      <w:r>
        <w:rPr>
          <w:rStyle w:val="FontStyle30"/>
        </w:rPr>
        <w:t>фамилию, имя, отчество муниципального служащего, заполняющего уведомление, его должность;</w:t>
      </w:r>
    </w:p>
    <w:p w:rsidR="00DE144A" w:rsidRDefault="00DE144A" w:rsidP="00DE144A">
      <w:pPr>
        <w:pStyle w:val="Style7"/>
        <w:widowControl/>
        <w:numPr>
          <w:ilvl w:val="0"/>
          <w:numId w:val="3"/>
        </w:numPr>
        <w:tabs>
          <w:tab w:val="left" w:pos="1051"/>
        </w:tabs>
        <w:spacing w:line="240" w:lineRule="auto"/>
        <w:ind w:firstLine="670"/>
        <w:rPr>
          <w:rStyle w:val="FontStyle30"/>
        </w:rPr>
      </w:pPr>
      <w:proofErr w:type="gramStart"/>
      <w:r>
        <w:rPr>
          <w:rStyle w:val="FontStyle30"/>
        </w:rPr>
        <w:t>сведения о лице (лицах), склоняющем (их) его к совершению коррупционного правонарушения (фамилия, имя, отчество, место работы (службы), должность и т.д.);</w:t>
      </w:r>
      <w:proofErr w:type="gramEnd"/>
    </w:p>
    <w:p w:rsidR="00DE144A" w:rsidRDefault="00DE144A" w:rsidP="00DE144A">
      <w:pPr>
        <w:pStyle w:val="Style7"/>
        <w:widowControl/>
        <w:tabs>
          <w:tab w:val="left" w:pos="1310"/>
        </w:tabs>
        <w:spacing w:line="240" w:lineRule="auto"/>
        <w:ind w:firstLine="677"/>
        <w:rPr>
          <w:rStyle w:val="FontStyle30"/>
        </w:rPr>
      </w:pPr>
      <w:proofErr w:type="gramStart"/>
      <w:r>
        <w:rPr>
          <w:rStyle w:val="FontStyle30"/>
        </w:rPr>
        <w:t>3)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себя, для третьих лиц либо незаконное предоставление такой выгоды указанному лицу</w:t>
      </w:r>
      <w:proofErr w:type="gramEnd"/>
      <w:r>
        <w:rPr>
          <w:rStyle w:val="FontStyle30"/>
        </w:rPr>
        <w:t xml:space="preserve"> другими физическими лицами, или ситуация при которой предлагается бездействовать и др.);</w:t>
      </w:r>
    </w:p>
    <w:p w:rsidR="00DE144A" w:rsidRDefault="00DE144A" w:rsidP="00DE144A">
      <w:pPr>
        <w:pStyle w:val="Style7"/>
        <w:widowControl/>
        <w:tabs>
          <w:tab w:val="left" w:pos="1087"/>
        </w:tabs>
        <w:spacing w:line="240" w:lineRule="auto"/>
        <w:ind w:firstLine="662"/>
        <w:rPr>
          <w:rStyle w:val="FontStyle30"/>
        </w:rPr>
      </w:pPr>
      <w:r>
        <w:rPr>
          <w:rStyle w:val="FontStyle30"/>
        </w:rPr>
        <w:lastRenderedPageBreak/>
        <w:t>4)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способ склонения к совершению коррупционного правонарушения (подкуп, угроза, обещание, обман, насилие и т.д.);</w:t>
      </w:r>
    </w:p>
    <w:p w:rsidR="00DE144A" w:rsidRDefault="00DE144A" w:rsidP="00DE144A">
      <w:pPr>
        <w:pStyle w:val="Style7"/>
        <w:widowControl/>
        <w:tabs>
          <w:tab w:val="left" w:pos="1325"/>
        </w:tabs>
        <w:spacing w:line="240" w:lineRule="auto"/>
        <w:ind w:firstLine="670"/>
        <w:rPr>
          <w:rStyle w:val="FontStyle30"/>
        </w:rPr>
      </w:pPr>
      <w:r>
        <w:rPr>
          <w:rStyle w:val="FontStyle30"/>
        </w:rPr>
        <w:t>5)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обстоятельства склонения к совершению коррупционного  правонарушения (телефонный разговор, личная встреча, почтовое отправление и т.д.);</w:t>
      </w:r>
    </w:p>
    <w:p w:rsidR="00DE144A" w:rsidRDefault="00DE144A" w:rsidP="00DE144A">
      <w:pPr>
        <w:pStyle w:val="Style7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670"/>
        <w:rPr>
          <w:rStyle w:val="FontStyle30"/>
        </w:rPr>
      </w:pPr>
      <w:r>
        <w:rPr>
          <w:rStyle w:val="FontStyle30"/>
        </w:rPr>
        <w:t>информация о наличии (отсутствии) договоренности о дальнейшей встрече и действиях участников по совершению коррупционного правонарушения;</w:t>
      </w:r>
    </w:p>
    <w:p w:rsidR="00DE144A" w:rsidRDefault="00DE144A" w:rsidP="00DE144A">
      <w:pPr>
        <w:pStyle w:val="Style7"/>
        <w:widowControl/>
        <w:numPr>
          <w:ilvl w:val="0"/>
          <w:numId w:val="4"/>
        </w:numPr>
        <w:tabs>
          <w:tab w:val="left" w:pos="1066"/>
        </w:tabs>
        <w:spacing w:line="240" w:lineRule="auto"/>
        <w:ind w:firstLine="670"/>
        <w:rPr>
          <w:rStyle w:val="FontStyle30"/>
        </w:rPr>
      </w:pPr>
      <w:r>
        <w:rPr>
          <w:rStyle w:val="FontStyle30"/>
        </w:rPr>
        <w:t>дата, время и место склонения к совершению коррупционного правонарушения;</w:t>
      </w:r>
    </w:p>
    <w:p w:rsidR="00DE144A" w:rsidRDefault="00DE144A" w:rsidP="00DE144A">
      <w:pPr>
        <w:pStyle w:val="Style7"/>
        <w:widowControl/>
        <w:tabs>
          <w:tab w:val="left" w:pos="1282"/>
        </w:tabs>
        <w:spacing w:line="240" w:lineRule="auto"/>
        <w:ind w:firstLine="670"/>
        <w:rPr>
          <w:rStyle w:val="FontStyle30"/>
        </w:rPr>
      </w:pPr>
      <w:r>
        <w:rPr>
          <w:rStyle w:val="FontStyle30"/>
        </w:rPr>
        <w:t>8)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информация об уведомлении органов прокуратуры, иных правоохранительных органов о факте склонения к совершению коррупционного правонарушения (дата, наименование органа и его место нахождения).</w:t>
      </w:r>
    </w:p>
    <w:p w:rsidR="00DE144A" w:rsidRDefault="00DE144A" w:rsidP="00DE144A">
      <w:pPr>
        <w:pStyle w:val="Style9"/>
        <w:widowControl/>
        <w:spacing w:line="240" w:lineRule="auto"/>
        <w:rPr>
          <w:rStyle w:val="FontStyle30"/>
        </w:rPr>
      </w:pPr>
      <w:r>
        <w:rPr>
          <w:rStyle w:val="FontStyle30"/>
        </w:rPr>
        <w:t>Муниципальный служащий вправе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DE144A" w:rsidRDefault="00DE144A" w:rsidP="00DE144A">
      <w:pPr>
        <w:pStyle w:val="Style7"/>
        <w:widowControl/>
        <w:tabs>
          <w:tab w:val="left" w:pos="1001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5.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Поступившее главе муниципального округа уведомление подлежит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оформленном согласно приложению 2 к настоящему Порядку, в день его поступления.</w:t>
      </w:r>
    </w:p>
    <w:p w:rsidR="00DE144A" w:rsidRDefault="00DE144A" w:rsidP="00DE144A">
      <w:pPr>
        <w:pStyle w:val="Style7"/>
        <w:widowControl/>
        <w:tabs>
          <w:tab w:val="left" w:pos="1015"/>
        </w:tabs>
        <w:spacing w:line="240" w:lineRule="auto"/>
        <w:ind w:left="734" w:firstLine="0"/>
        <w:jc w:val="left"/>
        <w:rPr>
          <w:rStyle w:val="FontStyle30"/>
        </w:rPr>
      </w:pPr>
      <w:r>
        <w:rPr>
          <w:rStyle w:val="FontStyle30"/>
        </w:rPr>
        <w:t>6.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Отказ в регистрации уведомления недопустим.</w:t>
      </w:r>
    </w:p>
    <w:p w:rsidR="00DE144A" w:rsidRDefault="00DE144A" w:rsidP="00DE144A">
      <w:pPr>
        <w:pStyle w:val="Style7"/>
        <w:widowControl/>
        <w:tabs>
          <w:tab w:val="left" w:pos="1202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7.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Обязанность по ведению журнала регистрации возлагается в соответствии с распоряжением аппарата СД.</w:t>
      </w:r>
    </w:p>
    <w:p w:rsidR="00DE144A" w:rsidRDefault="00DE144A" w:rsidP="00DE144A">
      <w:pPr>
        <w:pStyle w:val="Style7"/>
        <w:widowControl/>
        <w:numPr>
          <w:ilvl w:val="0"/>
          <w:numId w:val="5"/>
        </w:numPr>
        <w:tabs>
          <w:tab w:val="left" w:pos="1015"/>
        </w:tabs>
        <w:spacing w:line="240" w:lineRule="auto"/>
        <w:ind w:firstLine="713"/>
        <w:rPr>
          <w:rStyle w:val="FontStyle30"/>
        </w:rPr>
      </w:pPr>
      <w:r>
        <w:rPr>
          <w:rStyle w:val="FontStyle30"/>
        </w:rPr>
        <w:t>Листы журнала регистрации должны быть пронумерованы, прошиты, скреплены печатью аппарата СД и заверены подписью главы муниципального округа.</w:t>
      </w:r>
    </w:p>
    <w:p w:rsidR="00DE144A" w:rsidRDefault="00DE144A" w:rsidP="00DE144A">
      <w:pPr>
        <w:pStyle w:val="Style7"/>
        <w:widowControl/>
        <w:numPr>
          <w:ilvl w:val="0"/>
          <w:numId w:val="5"/>
        </w:numPr>
        <w:tabs>
          <w:tab w:val="left" w:pos="1015"/>
        </w:tabs>
        <w:spacing w:line="240" w:lineRule="auto"/>
        <w:ind w:firstLine="713"/>
        <w:rPr>
          <w:rStyle w:val="FontStyle30"/>
        </w:rPr>
      </w:pPr>
      <w:r>
        <w:rPr>
          <w:rStyle w:val="FontStyle30"/>
        </w:rPr>
        <w:t>Журнал регистрации хранится в аппарате СД не менее 5 лет со дня регистрации последнего уведомления.</w:t>
      </w:r>
    </w:p>
    <w:p w:rsidR="00DE144A" w:rsidRDefault="00DE144A" w:rsidP="00DE144A">
      <w:pPr>
        <w:spacing w:after="0" w:line="240" w:lineRule="auto"/>
        <w:rPr>
          <w:sz w:val="2"/>
          <w:szCs w:val="2"/>
        </w:rPr>
      </w:pPr>
    </w:p>
    <w:p w:rsidR="00DE144A" w:rsidRDefault="00DE144A" w:rsidP="00DE144A">
      <w:pPr>
        <w:pStyle w:val="Style7"/>
        <w:widowControl/>
        <w:numPr>
          <w:ilvl w:val="0"/>
          <w:numId w:val="6"/>
        </w:numPr>
        <w:tabs>
          <w:tab w:val="left" w:pos="1202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Запрещается отражать в журнале регистрации,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DE144A" w:rsidRDefault="00DE144A" w:rsidP="00DE144A">
      <w:pPr>
        <w:pStyle w:val="Style7"/>
        <w:widowControl/>
        <w:numPr>
          <w:ilvl w:val="0"/>
          <w:numId w:val="6"/>
        </w:numPr>
        <w:tabs>
          <w:tab w:val="left" w:pos="1202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Обязанность по проверке сведений содержащихся в уведомлении (далее — проверка сведений) возлагается в соответствии с распоряжением аппарата СД.</w:t>
      </w:r>
    </w:p>
    <w:p w:rsidR="00DE144A" w:rsidRDefault="00DE144A" w:rsidP="00DE144A">
      <w:pPr>
        <w:pStyle w:val="Style7"/>
        <w:widowControl/>
        <w:tabs>
          <w:tab w:val="left" w:pos="1346"/>
        </w:tabs>
        <w:spacing w:line="240" w:lineRule="auto"/>
        <w:ind w:firstLine="742"/>
        <w:rPr>
          <w:rStyle w:val="FontStyle30"/>
        </w:rPr>
      </w:pPr>
      <w:r>
        <w:rPr>
          <w:rStyle w:val="FontStyle30"/>
        </w:rPr>
        <w:t>12.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Проверка сведений проводится по поручению главы муниципального округа, информация о проведении проверки доводится до сведения муниципального служащего, направившего уведомление.</w:t>
      </w:r>
    </w:p>
    <w:p w:rsidR="00DE144A" w:rsidRDefault="00DE144A" w:rsidP="00DE144A">
      <w:pPr>
        <w:pStyle w:val="Style7"/>
        <w:widowControl/>
        <w:numPr>
          <w:ilvl w:val="0"/>
          <w:numId w:val="7"/>
        </w:numPr>
        <w:tabs>
          <w:tab w:val="left" w:pos="1174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Проверка сведений проводится в течение 7 рабочих дней со дня принятия решения главой муниципального округ</w:t>
      </w:r>
      <w:proofErr w:type="gramStart"/>
      <w:r>
        <w:rPr>
          <w:rStyle w:val="FontStyle30"/>
        </w:rPr>
        <w:t>а о ее</w:t>
      </w:r>
      <w:proofErr w:type="gramEnd"/>
      <w:r>
        <w:rPr>
          <w:rStyle w:val="FontStyle30"/>
        </w:rPr>
        <w:t xml:space="preserve"> проведении. </w:t>
      </w:r>
    </w:p>
    <w:p w:rsidR="00DE144A" w:rsidRDefault="00DE144A" w:rsidP="00DE144A">
      <w:pPr>
        <w:pStyle w:val="Style7"/>
        <w:widowControl/>
        <w:tabs>
          <w:tab w:val="left" w:pos="1174"/>
        </w:tabs>
        <w:spacing w:line="240" w:lineRule="auto"/>
        <w:ind w:firstLine="0"/>
        <w:rPr>
          <w:rStyle w:val="FontStyle30"/>
        </w:rPr>
      </w:pPr>
      <w:r>
        <w:rPr>
          <w:rStyle w:val="FontStyle30"/>
        </w:rPr>
        <w:t>Срок проверки может быть продлен главой муниципального округа для выяснения дополнительных сведений, но на срок не более 30 рабочих дней со дня регистрации уведомления.</w:t>
      </w:r>
    </w:p>
    <w:p w:rsidR="00DE144A" w:rsidRDefault="00DE144A" w:rsidP="00DE144A">
      <w:pPr>
        <w:pStyle w:val="Style7"/>
        <w:widowControl/>
        <w:numPr>
          <w:ilvl w:val="0"/>
          <w:numId w:val="7"/>
        </w:numPr>
        <w:tabs>
          <w:tab w:val="left" w:pos="1174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При проведении проверки сведений могут направляться за подписью главы муниципального округа запросы в органы прокуратуры, иные правоохранительные органы.</w:t>
      </w:r>
    </w:p>
    <w:p w:rsidR="00DE144A" w:rsidRDefault="00DE144A" w:rsidP="00DE144A">
      <w:pPr>
        <w:pStyle w:val="Style7"/>
        <w:widowControl/>
        <w:numPr>
          <w:ilvl w:val="0"/>
          <w:numId w:val="7"/>
        </w:numPr>
        <w:tabs>
          <w:tab w:val="left" w:pos="1174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</w:t>
      </w:r>
    </w:p>
    <w:p w:rsidR="00DE144A" w:rsidRDefault="00DE144A" w:rsidP="00DE144A">
      <w:pPr>
        <w:spacing w:after="0" w:line="240" w:lineRule="auto"/>
        <w:rPr>
          <w:sz w:val="2"/>
          <w:szCs w:val="2"/>
        </w:rPr>
      </w:pPr>
    </w:p>
    <w:p w:rsidR="00DE144A" w:rsidRDefault="00DE144A" w:rsidP="00DE144A">
      <w:pPr>
        <w:pStyle w:val="Style7"/>
        <w:widowControl/>
        <w:numPr>
          <w:ilvl w:val="0"/>
          <w:numId w:val="8"/>
        </w:numPr>
        <w:tabs>
          <w:tab w:val="left" w:pos="1303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lastRenderedPageBreak/>
        <w:t>Заключение по результатам проведенной проверки, материалы проверки представляются главе муниципального округа и направляются в органы прокуратуры или иные правоохранительные органы.</w:t>
      </w:r>
    </w:p>
    <w:p w:rsidR="00DE144A" w:rsidRDefault="00DE144A" w:rsidP="00DE144A">
      <w:pPr>
        <w:pStyle w:val="Style7"/>
        <w:widowControl/>
        <w:numPr>
          <w:ilvl w:val="0"/>
          <w:numId w:val="8"/>
        </w:numPr>
        <w:tabs>
          <w:tab w:val="left" w:pos="1303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Заключение по результатам проведенной проверки, материалы проверки хранятся в аппарате СД не менее 5 лет со дня регистрации уведомления.</w:t>
      </w:r>
    </w:p>
    <w:p w:rsidR="00DE144A" w:rsidRDefault="00DE144A" w:rsidP="00DE144A">
      <w:pPr>
        <w:pStyle w:val="Style7"/>
        <w:widowControl/>
        <w:tabs>
          <w:tab w:val="left" w:pos="1469"/>
        </w:tabs>
        <w:spacing w:line="240" w:lineRule="auto"/>
        <w:ind w:firstLine="749"/>
        <w:rPr>
          <w:rStyle w:val="FontStyle30"/>
        </w:rPr>
      </w:pPr>
      <w:r>
        <w:rPr>
          <w:rStyle w:val="FontStyle30"/>
        </w:rPr>
        <w:t>18.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5134"/>
        <w:jc w:val="left"/>
        <w:rPr>
          <w:rStyle w:val="FontStyle35"/>
        </w:rPr>
      </w:pPr>
      <w:r>
        <w:rPr>
          <w:rStyle w:val="FontStyle35"/>
        </w:rPr>
        <w:lastRenderedPageBreak/>
        <w:t>Приложение 1</w:t>
      </w:r>
    </w:p>
    <w:p w:rsidR="00DE144A" w:rsidRDefault="00DE144A" w:rsidP="00DE144A">
      <w:pPr>
        <w:pStyle w:val="Style15"/>
        <w:widowControl/>
        <w:spacing w:line="240" w:lineRule="auto"/>
        <w:ind w:left="5126"/>
        <w:rPr>
          <w:rStyle w:val="FontStyle33"/>
        </w:rPr>
      </w:pPr>
      <w:r>
        <w:rPr>
          <w:rStyle w:val="FontStyle33"/>
        </w:rPr>
        <w:t>к Порядку уведомления главы муниципального округа Теплый Стан о фактах обращения в целях склонения муниципального служащего аппарата СД муниципального округа Теплый Стан к совершению коррупционных правонарушений</w:t>
      </w:r>
    </w:p>
    <w:p w:rsidR="00DE144A" w:rsidRDefault="00DE144A" w:rsidP="00DE144A">
      <w:pPr>
        <w:pStyle w:val="Style19"/>
        <w:widowControl/>
        <w:spacing w:line="240" w:lineRule="auto"/>
        <w:jc w:val="center"/>
        <w:rPr>
          <w:sz w:val="20"/>
          <w:szCs w:val="20"/>
        </w:rPr>
      </w:pPr>
    </w:p>
    <w:p w:rsidR="00DE144A" w:rsidRDefault="00DE144A" w:rsidP="00DE144A">
      <w:pPr>
        <w:pStyle w:val="Style19"/>
        <w:widowControl/>
        <w:spacing w:line="240" w:lineRule="auto"/>
        <w:jc w:val="center"/>
        <w:rPr>
          <w:rStyle w:val="FontStyle31"/>
        </w:rPr>
      </w:pPr>
      <w:r>
        <w:rPr>
          <w:rStyle w:val="FontStyle31"/>
        </w:rPr>
        <w:t>Форма уведомления</w:t>
      </w:r>
    </w:p>
    <w:p w:rsidR="00DE144A" w:rsidRDefault="00DE144A" w:rsidP="00DE144A">
      <w:pPr>
        <w:pStyle w:val="Style17"/>
        <w:widowControl/>
        <w:rPr>
          <w:rStyle w:val="FontStyle31"/>
        </w:rPr>
      </w:pPr>
      <w:r>
        <w:rPr>
          <w:rStyle w:val="FontStyle31"/>
        </w:rPr>
        <w:t>Главы муниципального округа  Теплый Стан о фактах обращения в целях склонения муниципального служащего аппарата СД муниципального округа Теплый Стан к совершению коррупционных правонарушений</w:t>
      </w:r>
    </w:p>
    <w:p w:rsidR="00DE144A" w:rsidRDefault="00DE144A" w:rsidP="00DE144A">
      <w:pPr>
        <w:pStyle w:val="Style4"/>
        <w:widowControl/>
        <w:ind w:left="5126"/>
        <w:rPr>
          <w:sz w:val="20"/>
          <w:szCs w:val="20"/>
        </w:rPr>
      </w:pPr>
    </w:p>
    <w:p w:rsidR="00DE144A" w:rsidRDefault="00DE144A" w:rsidP="00DE144A">
      <w:pPr>
        <w:pStyle w:val="Style4"/>
        <w:widowControl/>
        <w:ind w:left="5126"/>
        <w:rPr>
          <w:sz w:val="20"/>
          <w:szCs w:val="20"/>
        </w:rPr>
      </w:pPr>
    </w:p>
    <w:p w:rsidR="00DE144A" w:rsidRDefault="00DE144A" w:rsidP="00DE144A">
      <w:pPr>
        <w:pStyle w:val="Style4"/>
        <w:widowControl/>
        <w:tabs>
          <w:tab w:val="left" w:pos="7999"/>
        </w:tabs>
        <w:ind w:left="5126"/>
        <w:rPr>
          <w:rStyle w:val="FontStyle35"/>
        </w:rPr>
      </w:pPr>
      <w:r>
        <w:rPr>
          <w:rStyle w:val="FontStyle35"/>
        </w:rPr>
        <w:t>Главе муниципального округа Теплый Стан (Ф.И.О).</w:t>
      </w:r>
    </w:p>
    <w:p w:rsidR="00DE144A" w:rsidRDefault="00DE144A" w:rsidP="00DE144A">
      <w:pPr>
        <w:pStyle w:val="Style4"/>
        <w:widowControl/>
        <w:tabs>
          <w:tab w:val="left" w:leader="underscore" w:pos="9014"/>
        </w:tabs>
        <w:ind w:left="5126"/>
        <w:jc w:val="left"/>
        <w:rPr>
          <w:rStyle w:val="FontStyle35"/>
        </w:rPr>
      </w:pPr>
      <w:r>
        <w:rPr>
          <w:rStyle w:val="FontStyle35"/>
        </w:rPr>
        <w:t>от</w:t>
      </w:r>
      <w:r>
        <w:rPr>
          <w:rStyle w:val="FontStyle35"/>
        </w:rPr>
        <w:tab/>
      </w:r>
    </w:p>
    <w:p w:rsidR="00DE144A" w:rsidRDefault="00DE144A" w:rsidP="00DE144A">
      <w:pPr>
        <w:pStyle w:val="Style4"/>
        <w:widowControl/>
        <w:ind w:left="6854"/>
        <w:jc w:val="left"/>
        <w:rPr>
          <w:rStyle w:val="FontStyle35"/>
        </w:rPr>
      </w:pPr>
      <w:r>
        <w:rPr>
          <w:rStyle w:val="FontStyle35"/>
        </w:rPr>
        <w:t>должность</w:t>
      </w:r>
    </w:p>
    <w:p w:rsidR="00DE144A" w:rsidRDefault="00DE144A" w:rsidP="00DE144A">
      <w:pPr>
        <w:pStyle w:val="Style4"/>
        <w:widowControl/>
        <w:ind w:left="7056"/>
        <w:jc w:val="left"/>
        <w:rPr>
          <w:sz w:val="20"/>
          <w:szCs w:val="20"/>
        </w:rPr>
      </w:pPr>
    </w:p>
    <w:p w:rsidR="00DE144A" w:rsidRDefault="00DE144A" w:rsidP="00DE144A">
      <w:pPr>
        <w:pStyle w:val="Style4"/>
        <w:widowControl/>
        <w:ind w:left="7056"/>
        <w:jc w:val="left"/>
        <w:rPr>
          <w:rStyle w:val="FontStyle35"/>
        </w:rPr>
      </w:pPr>
      <w:r>
        <w:rPr>
          <w:rStyle w:val="FontStyle35"/>
        </w:rPr>
        <w:t>Ф.И.О.</w:t>
      </w:r>
    </w:p>
    <w:p w:rsidR="00DE144A" w:rsidRDefault="00DE144A" w:rsidP="00DE144A">
      <w:pPr>
        <w:pStyle w:val="Style4"/>
        <w:widowControl/>
        <w:ind w:left="7056"/>
        <w:jc w:val="left"/>
        <w:rPr>
          <w:rStyle w:val="FontStyle35"/>
        </w:rPr>
      </w:pPr>
    </w:p>
    <w:p w:rsidR="00DE144A" w:rsidRDefault="00DE144A" w:rsidP="00DE144A">
      <w:pPr>
        <w:pStyle w:val="Style5"/>
        <w:widowControl/>
        <w:spacing w:line="240" w:lineRule="auto"/>
        <w:jc w:val="center"/>
        <w:rPr>
          <w:rStyle w:val="FontStyle29"/>
        </w:rPr>
      </w:pPr>
      <w:r>
        <w:rPr>
          <w:rStyle w:val="FontStyle29"/>
        </w:rPr>
        <w:t>Уведомление</w:t>
      </w:r>
    </w:p>
    <w:p w:rsidR="00DE144A" w:rsidRDefault="00DE144A" w:rsidP="00DE144A">
      <w:pPr>
        <w:pStyle w:val="Style5"/>
        <w:widowControl/>
        <w:spacing w:line="240" w:lineRule="auto"/>
        <w:jc w:val="center"/>
        <w:rPr>
          <w:rStyle w:val="FontStyle29"/>
        </w:rPr>
      </w:pPr>
    </w:p>
    <w:p w:rsidR="00DE144A" w:rsidRDefault="00DE144A" w:rsidP="00DE144A">
      <w:pPr>
        <w:pStyle w:val="Style21"/>
        <w:widowControl/>
        <w:numPr>
          <w:ilvl w:val="0"/>
          <w:numId w:val="9"/>
        </w:numPr>
        <w:tabs>
          <w:tab w:val="left" w:pos="1087"/>
        </w:tabs>
        <w:spacing w:line="240" w:lineRule="auto"/>
        <w:jc w:val="both"/>
        <w:rPr>
          <w:rStyle w:val="FontStyle35"/>
        </w:rPr>
      </w:pPr>
      <w:r>
        <w:rPr>
          <w:rStyle w:val="FontStyle35"/>
        </w:rPr>
        <w:t xml:space="preserve">Уведомляю о факте обращения в целях склонения меня к совершению коррупционного правонарушения (далее - склонение к правонарушению) со стороны </w:t>
      </w:r>
      <w:r>
        <w:rPr>
          <w:rStyle w:val="FontStyle34"/>
        </w:rPr>
        <w:t>Ф.И.О., должность, все известные сведения о лице, склоняющем к правонарушению.</w:t>
      </w:r>
    </w:p>
    <w:p w:rsidR="00DE144A" w:rsidRDefault="00DE144A" w:rsidP="00DE144A">
      <w:pPr>
        <w:pStyle w:val="Style21"/>
        <w:widowControl/>
        <w:numPr>
          <w:ilvl w:val="0"/>
          <w:numId w:val="9"/>
        </w:numPr>
        <w:tabs>
          <w:tab w:val="left" w:pos="1087"/>
          <w:tab w:val="left" w:leader="underscore" w:pos="1339"/>
          <w:tab w:val="left" w:leader="underscore" w:pos="1879"/>
          <w:tab w:val="left" w:leader="underscore" w:pos="9583"/>
        </w:tabs>
        <w:spacing w:line="240" w:lineRule="auto"/>
        <w:ind w:left="742" w:firstLine="0"/>
        <w:rPr>
          <w:rStyle w:val="FontStyle35"/>
        </w:rPr>
      </w:pPr>
      <w:r>
        <w:rPr>
          <w:rStyle w:val="FontStyle35"/>
        </w:rPr>
        <w:t xml:space="preserve">Склонение к правонарушению произошло </w:t>
      </w:r>
      <w:proofErr w:type="gramStart"/>
      <w:r>
        <w:rPr>
          <w:rStyle w:val="FontStyle35"/>
        </w:rPr>
        <w:t>в</w:t>
      </w:r>
      <w:proofErr w:type="gramEnd"/>
      <w:r>
        <w:rPr>
          <w:rStyle w:val="FontStyle35"/>
        </w:rPr>
        <w:t xml:space="preserve">        часов        минут,        «___»_________ 20___года по адресу:</w:t>
      </w:r>
    </w:p>
    <w:p w:rsidR="00DE144A" w:rsidRDefault="00DE144A" w:rsidP="00DE144A">
      <w:pPr>
        <w:pStyle w:val="Style21"/>
        <w:widowControl/>
        <w:tabs>
          <w:tab w:val="left" w:pos="1087"/>
        </w:tabs>
        <w:spacing w:line="240" w:lineRule="auto"/>
        <w:jc w:val="both"/>
        <w:rPr>
          <w:rStyle w:val="FontStyle34"/>
        </w:rPr>
      </w:pPr>
      <w:r>
        <w:rPr>
          <w:rStyle w:val="FontStyle35"/>
        </w:rPr>
        <w:t>3.</w:t>
      </w:r>
      <w:r>
        <w:rPr>
          <w:rStyle w:val="FontStyle35"/>
          <w:sz w:val="20"/>
          <w:szCs w:val="20"/>
        </w:rPr>
        <w:tab/>
      </w:r>
      <w:r>
        <w:rPr>
          <w:rStyle w:val="FontStyle35"/>
        </w:rPr>
        <w:t>Склонение к правонарушению производилось в целях осуществления мною:</w:t>
      </w:r>
      <w:r>
        <w:rPr>
          <w:rStyle w:val="FontStyle35"/>
        </w:rPr>
        <w:br/>
      </w:r>
      <w:r>
        <w:rPr>
          <w:rStyle w:val="FontStyle34"/>
        </w:rPr>
        <w:t>указывается сущность предполагаемого правонарушения.</w:t>
      </w:r>
    </w:p>
    <w:p w:rsidR="00DE144A" w:rsidRDefault="00DE144A" w:rsidP="00DE144A">
      <w:pPr>
        <w:pStyle w:val="Style21"/>
        <w:widowControl/>
        <w:numPr>
          <w:ilvl w:val="0"/>
          <w:numId w:val="10"/>
        </w:numPr>
        <w:tabs>
          <w:tab w:val="left" w:pos="986"/>
        </w:tabs>
        <w:spacing w:line="240" w:lineRule="auto"/>
        <w:ind w:left="698" w:firstLine="0"/>
        <w:rPr>
          <w:rStyle w:val="FontStyle35"/>
        </w:rPr>
      </w:pPr>
      <w:r>
        <w:rPr>
          <w:rStyle w:val="FontStyle35"/>
        </w:rPr>
        <w:t xml:space="preserve">Склонение к правонарушению осуществлялось посредством: </w:t>
      </w:r>
      <w:r>
        <w:rPr>
          <w:rStyle w:val="FontStyle34"/>
        </w:rPr>
        <w:t>способ склонения.</w:t>
      </w:r>
    </w:p>
    <w:p w:rsidR="00DE144A" w:rsidRDefault="00DE144A" w:rsidP="00DE144A">
      <w:pPr>
        <w:pStyle w:val="Style21"/>
        <w:widowControl/>
        <w:numPr>
          <w:ilvl w:val="0"/>
          <w:numId w:val="10"/>
        </w:numPr>
        <w:tabs>
          <w:tab w:val="left" w:pos="986"/>
        </w:tabs>
        <w:spacing w:line="240" w:lineRule="auto"/>
        <w:ind w:left="698" w:firstLine="0"/>
        <w:rPr>
          <w:rStyle w:val="FontStyle30"/>
        </w:rPr>
      </w:pPr>
      <w:r>
        <w:rPr>
          <w:rStyle w:val="FontStyle35"/>
        </w:rPr>
        <w:t xml:space="preserve">Склонение к правонарушению производилось: </w:t>
      </w:r>
      <w:r>
        <w:rPr>
          <w:rStyle w:val="FontStyle34"/>
        </w:rPr>
        <w:t>обстоятельства склонения.</w:t>
      </w:r>
    </w:p>
    <w:p w:rsidR="00DE144A" w:rsidRDefault="00DE144A" w:rsidP="00DE144A">
      <w:pPr>
        <w:spacing w:after="0" w:line="240" w:lineRule="auto"/>
        <w:rPr>
          <w:sz w:val="2"/>
          <w:szCs w:val="2"/>
        </w:rPr>
      </w:pPr>
    </w:p>
    <w:p w:rsidR="00DE144A" w:rsidRDefault="00DE144A" w:rsidP="00DE144A">
      <w:pPr>
        <w:pStyle w:val="Style21"/>
        <w:widowControl/>
        <w:numPr>
          <w:ilvl w:val="0"/>
          <w:numId w:val="11"/>
        </w:numPr>
        <w:tabs>
          <w:tab w:val="left" w:pos="965"/>
        </w:tabs>
        <w:spacing w:line="240" w:lineRule="auto"/>
        <w:ind w:firstLine="677"/>
        <w:jc w:val="both"/>
        <w:rPr>
          <w:rStyle w:val="FontStyle35"/>
        </w:rPr>
      </w:pPr>
      <w:r>
        <w:rPr>
          <w:rStyle w:val="FontStyle35"/>
        </w:rPr>
        <w:t>Информация о наличии (отсутствии) договоренности о дальнейшей встрече и действиях участников по совершению коррупционного правонарушения:</w:t>
      </w:r>
    </w:p>
    <w:p w:rsidR="00DE144A" w:rsidRDefault="00DE144A" w:rsidP="00DE144A">
      <w:pPr>
        <w:pStyle w:val="Style21"/>
        <w:widowControl/>
        <w:numPr>
          <w:ilvl w:val="0"/>
          <w:numId w:val="11"/>
        </w:numPr>
        <w:tabs>
          <w:tab w:val="left" w:pos="965"/>
        </w:tabs>
        <w:spacing w:line="240" w:lineRule="auto"/>
        <w:ind w:firstLine="677"/>
        <w:jc w:val="both"/>
        <w:rPr>
          <w:rStyle w:val="FontStyle30"/>
        </w:rPr>
      </w:pPr>
      <w:r>
        <w:rPr>
          <w:rStyle w:val="FontStyle35"/>
        </w:rPr>
        <w:t xml:space="preserve">Информация об уведомлении органов прокуратуры, иных правоохранительных органов о факте склонения к совершению коррупционного правонарушения: </w:t>
      </w:r>
      <w:r>
        <w:rPr>
          <w:rStyle w:val="FontStyle34"/>
        </w:rPr>
        <w:t>дата, наименование органа и его место нахождения.</w:t>
      </w:r>
    </w:p>
    <w:p w:rsidR="00DE144A" w:rsidRDefault="00DE144A" w:rsidP="00DE144A">
      <w:pPr>
        <w:pStyle w:val="Style4"/>
        <w:widowControl/>
        <w:jc w:val="left"/>
        <w:rPr>
          <w:rStyle w:val="FontStyle33"/>
        </w:rPr>
      </w:pPr>
    </w:p>
    <w:p w:rsidR="00DE144A" w:rsidRDefault="00DE144A" w:rsidP="00DE144A">
      <w:pPr>
        <w:pStyle w:val="Style4"/>
        <w:widowControl/>
        <w:jc w:val="left"/>
        <w:rPr>
          <w:rStyle w:val="FontStyle33"/>
        </w:rPr>
      </w:pPr>
    </w:p>
    <w:p w:rsidR="00DE144A" w:rsidRDefault="00DE144A" w:rsidP="00DE144A">
      <w:pPr>
        <w:pStyle w:val="Style4"/>
        <w:widowControl/>
        <w:jc w:val="left"/>
        <w:rPr>
          <w:rStyle w:val="FontStyle33"/>
        </w:rPr>
      </w:pPr>
    </w:p>
    <w:p w:rsidR="00DE144A" w:rsidRDefault="00DE144A" w:rsidP="00DE144A">
      <w:pPr>
        <w:pStyle w:val="Style4"/>
        <w:widowControl/>
        <w:jc w:val="left"/>
        <w:rPr>
          <w:rStyle w:val="FontStyle33"/>
        </w:rPr>
      </w:pPr>
    </w:p>
    <w:p w:rsidR="00DE144A" w:rsidRDefault="00DE144A" w:rsidP="00DE144A">
      <w:pPr>
        <w:pStyle w:val="Style4"/>
        <w:widowControl/>
        <w:jc w:val="left"/>
        <w:rPr>
          <w:rStyle w:val="FontStyle35"/>
        </w:rPr>
      </w:pPr>
      <w:proofErr w:type="gramStart"/>
      <w:r>
        <w:rPr>
          <w:rStyle w:val="FontStyle33"/>
        </w:rPr>
        <w:t>(дата)                                                                                                                       (подпись</w:t>
      </w:r>
      <w:proofErr w:type="gramEnd"/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</w:pPr>
    </w:p>
    <w:p w:rsidR="00DE144A" w:rsidRDefault="00DE144A" w:rsidP="00DE144A">
      <w:pPr>
        <w:pStyle w:val="Style4"/>
        <w:widowControl/>
        <w:ind w:left="8647"/>
        <w:jc w:val="left"/>
        <w:rPr>
          <w:rStyle w:val="FontStyle35"/>
        </w:rPr>
        <w:sectPr w:rsidR="00DE144A" w:rsidSect="00DE144A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DE144A" w:rsidRPr="00B61922" w:rsidRDefault="00DE144A" w:rsidP="00DE144A">
      <w:pPr>
        <w:pStyle w:val="Style4"/>
        <w:widowControl/>
        <w:ind w:left="8647"/>
        <w:jc w:val="left"/>
        <w:rPr>
          <w:rStyle w:val="FontStyle35"/>
        </w:rPr>
      </w:pPr>
      <w:r w:rsidRPr="00B61922">
        <w:rPr>
          <w:rStyle w:val="FontStyle35"/>
        </w:rPr>
        <w:lastRenderedPageBreak/>
        <w:t>Приложение 2</w:t>
      </w:r>
    </w:p>
    <w:p w:rsidR="00DE144A" w:rsidRDefault="00DE144A" w:rsidP="00DE144A">
      <w:pPr>
        <w:pStyle w:val="Style15"/>
        <w:widowControl/>
        <w:spacing w:line="240" w:lineRule="auto"/>
        <w:ind w:left="8647"/>
        <w:rPr>
          <w:rStyle w:val="FontStyle33"/>
        </w:rPr>
      </w:pPr>
      <w:r>
        <w:rPr>
          <w:rStyle w:val="FontStyle33"/>
        </w:rPr>
        <w:t>к Порядку уведомления главы муниципального округа Теплый Стан о фактах обращения в целях склонения муниципального служащего аппарата СД муниципального округа Теплый Стан к совершению коррупционных правонарушений</w:t>
      </w:r>
    </w:p>
    <w:p w:rsidR="00DE144A" w:rsidRDefault="00DE144A" w:rsidP="00DE144A">
      <w:pPr>
        <w:pStyle w:val="Style14"/>
        <w:widowControl/>
        <w:ind w:left="4442" w:right="4306"/>
        <w:rPr>
          <w:sz w:val="20"/>
          <w:szCs w:val="20"/>
        </w:rPr>
      </w:pPr>
    </w:p>
    <w:p w:rsidR="00DE144A" w:rsidRPr="00B61922" w:rsidRDefault="00DE144A" w:rsidP="00DE144A">
      <w:pPr>
        <w:pStyle w:val="Style14"/>
        <w:widowControl/>
        <w:ind w:right="-98"/>
        <w:rPr>
          <w:rStyle w:val="FontStyle29"/>
          <w:sz w:val="32"/>
          <w:szCs w:val="32"/>
        </w:rPr>
      </w:pPr>
      <w:r w:rsidRPr="00B61922">
        <w:rPr>
          <w:rStyle w:val="FontStyle29"/>
          <w:sz w:val="32"/>
          <w:szCs w:val="32"/>
        </w:rPr>
        <w:t xml:space="preserve">Журнал регистрации </w:t>
      </w:r>
    </w:p>
    <w:p w:rsidR="00DE144A" w:rsidRDefault="00DE144A" w:rsidP="00DE144A">
      <w:pPr>
        <w:pStyle w:val="Style14"/>
        <w:widowControl/>
        <w:ind w:right="-98"/>
        <w:rPr>
          <w:rStyle w:val="FontStyle29"/>
        </w:rPr>
      </w:pPr>
      <w:r>
        <w:rPr>
          <w:rStyle w:val="FontStyle29"/>
        </w:rPr>
        <w:t>уведомлений о фактах обращения в целях склонения муниципального служащего аппарата СД муниципального округа Теплый Стан к совершению коррупционных правонарушений</w:t>
      </w:r>
    </w:p>
    <w:p w:rsidR="00DE144A" w:rsidRDefault="00DE144A" w:rsidP="00DE144A">
      <w:pPr>
        <w:pStyle w:val="Style14"/>
        <w:widowControl/>
        <w:ind w:right="-98"/>
        <w:rPr>
          <w:rStyle w:val="FontStyle29"/>
        </w:rPr>
      </w:pPr>
    </w:p>
    <w:p w:rsidR="00DE144A" w:rsidRDefault="00DE144A" w:rsidP="00DE144A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1843"/>
        <w:gridCol w:w="2693"/>
        <w:gridCol w:w="1984"/>
        <w:gridCol w:w="1843"/>
        <w:gridCol w:w="1559"/>
        <w:gridCol w:w="2268"/>
        <w:gridCol w:w="1878"/>
      </w:tblGrid>
      <w:tr w:rsidR="00DE144A" w:rsidTr="00A940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jc w:val="left"/>
              <w:rPr>
                <w:rStyle w:val="FontStyle35"/>
              </w:rPr>
            </w:pPr>
            <w:proofErr w:type="spellStart"/>
            <w:proofErr w:type="gramStart"/>
            <w:r>
              <w:rPr>
                <w:rStyle w:val="FontStyle35"/>
              </w:rPr>
              <w:t>п</w:t>
            </w:r>
            <w:proofErr w:type="spellEnd"/>
            <w:proofErr w:type="gramEnd"/>
            <w:r>
              <w:rPr>
                <w:rStyle w:val="FontStyle35"/>
              </w:rPr>
              <w:t>/</w:t>
            </w:r>
            <w:proofErr w:type="spellStart"/>
            <w:r>
              <w:rPr>
                <w:rStyle w:val="FontStyle35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Дата и время</w:t>
            </w:r>
          </w:p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принятия уведомления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Регистрационный номер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Краткое содержание уведомления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Ф.И.О., </w:t>
            </w:r>
          </w:p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подавшего уведомление и его 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Сведения о результатах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Сведения о принятом решении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Ф.И.О. ответственного за ведение журнала и его подпись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Особые отметки</w:t>
            </w:r>
          </w:p>
        </w:tc>
      </w:tr>
      <w:tr w:rsidR="00DE144A" w:rsidRPr="00B61922" w:rsidTr="00A940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6"/>
              <w:widowControl/>
              <w:ind w:left="-40"/>
              <w:jc w:val="center"/>
              <w:rPr>
                <w:rStyle w:val="FontStyle30"/>
              </w:rPr>
            </w:pPr>
            <w:r w:rsidRPr="00B61922">
              <w:rPr>
                <w:rStyle w:val="FontStyle3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4A" w:rsidRPr="00B61922" w:rsidRDefault="00DE144A" w:rsidP="00A9403D">
            <w:pPr>
              <w:pStyle w:val="Style24"/>
              <w:widowControl/>
              <w:spacing w:line="240" w:lineRule="auto"/>
              <w:rPr>
                <w:rStyle w:val="FontStyle35"/>
              </w:rPr>
            </w:pPr>
            <w:r w:rsidRPr="00B61922">
              <w:rPr>
                <w:rStyle w:val="FontStyle35"/>
              </w:rPr>
              <w:t>9</w:t>
            </w:r>
          </w:p>
        </w:tc>
      </w:tr>
      <w:tr w:rsidR="00DE144A" w:rsidTr="00A940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</w:tr>
      <w:tr w:rsidR="00DE144A" w:rsidTr="00A9403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  <w:tc>
          <w:tcPr>
            <w:tcW w:w="1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44A" w:rsidRDefault="00DE144A" w:rsidP="00A9403D">
            <w:pPr>
              <w:pStyle w:val="Style16"/>
              <w:widowControl/>
            </w:pPr>
          </w:p>
        </w:tc>
      </w:tr>
    </w:tbl>
    <w:p w:rsidR="00062DBF" w:rsidRDefault="00062DBF"/>
    <w:sectPr w:rsidR="00062DBF" w:rsidSect="00DE14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5F8"/>
    <w:multiLevelType w:val="singleLevel"/>
    <w:tmpl w:val="57A0FFC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B042562"/>
    <w:multiLevelType w:val="singleLevel"/>
    <w:tmpl w:val="968283FA"/>
    <w:lvl w:ilvl="0">
      <w:start w:val="1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>
    <w:nsid w:val="25A311AB"/>
    <w:multiLevelType w:val="singleLevel"/>
    <w:tmpl w:val="07E89DF2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40AA09C4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4">
    <w:nsid w:val="4EDA3F9F"/>
    <w:multiLevelType w:val="singleLevel"/>
    <w:tmpl w:val="F0B013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9E5785C"/>
    <w:multiLevelType w:val="singleLevel"/>
    <w:tmpl w:val="7DBE6B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5AB177CF"/>
    <w:multiLevelType w:val="singleLevel"/>
    <w:tmpl w:val="0B540468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63033CDE"/>
    <w:multiLevelType w:val="singleLevel"/>
    <w:tmpl w:val="86CCDF7C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68432F4"/>
    <w:multiLevelType w:val="singleLevel"/>
    <w:tmpl w:val="D2BE45B8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79226656"/>
    <w:multiLevelType w:val="hybridMultilevel"/>
    <w:tmpl w:val="687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760D"/>
    <w:multiLevelType w:val="singleLevel"/>
    <w:tmpl w:val="39A6037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7DE4557A"/>
    <w:multiLevelType w:val="singleLevel"/>
    <w:tmpl w:val="CE7AA99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44A"/>
    <w:rsid w:val="00062DBF"/>
    <w:rsid w:val="00206989"/>
    <w:rsid w:val="004E3366"/>
    <w:rsid w:val="00B61D40"/>
    <w:rsid w:val="00D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E14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E14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E144A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E1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E144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DE1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DE14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DE144A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DE144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DE144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E1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E144A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E1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E144A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E144A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E14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E14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E14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E144A"/>
    <w:pPr>
      <w:widowControl w:val="0"/>
      <w:autoSpaceDE w:val="0"/>
      <w:autoSpaceDN w:val="0"/>
      <w:adjustRightInd w:val="0"/>
      <w:spacing w:after="0" w:line="277" w:lineRule="exact"/>
      <w:ind w:firstLine="7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DE14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rsid w:val="00DE144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99"/>
    <w:qFormat/>
    <w:rsid w:val="004E3366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2014-12-29T12:01:00Z</cp:lastPrinted>
  <dcterms:created xsi:type="dcterms:W3CDTF">2014-12-29T12:03:00Z</dcterms:created>
  <dcterms:modified xsi:type="dcterms:W3CDTF">2015-07-13T11:08:00Z</dcterms:modified>
</cp:coreProperties>
</file>